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EC72" w14:textId="77777777" w:rsidR="009E47C4" w:rsidRDefault="00000000">
      <w:pPr>
        <w:jc w:val="center"/>
        <w:rPr>
          <w:rFonts w:ascii="黑体" w:eastAsia="黑体" w:hAnsi="宋体" w:cs="Arial"/>
          <w:b/>
          <w:color w:val="000000"/>
          <w:kern w:val="0"/>
          <w:sz w:val="44"/>
          <w:szCs w:val="44"/>
        </w:rPr>
      </w:pPr>
      <w:r>
        <w:rPr>
          <w:rFonts w:ascii="黑体" w:eastAsia="黑体" w:hAnsi="宋体" w:cs="Arial" w:hint="eastAsia"/>
          <w:b/>
          <w:color w:val="000000"/>
          <w:kern w:val="0"/>
          <w:sz w:val="44"/>
          <w:szCs w:val="44"/>
        </w:rPr>
        <w:t>关于增设公安政治工作本科专业</w:t>
      </w:r>
    </w:p>
    <w:p w14:paraId="1E23918E" w14:textId="77777777" w:rsidR="009E47C4" w:rsidRDefault="00000000">
      <w:pPr>
        <w:jc w:val="center"/>
        <w:rPr>
          <w:rFonts w:ascii="黑体" w:eastAsia="黑体" w:hAnsi="宋体" w:cs="Arial"/>
          <w:b/>
          <w:color w:val="000000"/>
          <w:kern w:val="0"/>
          <w:sz w:val="44"/>
          <w:szCs w:val="44"/>
        </w:rPr>
      </w:pPr>
      <w:r>
        <w:rPr>
          <w:rFonts w:ascii="黑体" w:eastAsia="黑体" w:hAnsi="宋体" w:cs="Arial" w:hint="eastAsia"/>
          <w:b/>
          <w:color w:val="000000"/>
          <w:kern w:val="0"/>
          <w:sz w:val="44"/>
          <w:szCs w:val="44"/>
        </w:rPr>
        <w:t>的评审意见</w:t>
      </w:r>
    </w:p>
    <w:p w14:paraId="5593BAA5" w14:textId="77777777" w:rsidR="009E47C4" w:rsidRDefault="009E47C4">
      <w:pPr>
        <w:rPr>
          <w:rFonts w:ascii="黑体" w:eastAsia="黑体" w:hAnsi="宋体" w:cs="Arial"/>
          <w:color w:val="000000"/>
          <w:kern w:val="0"/>
          <w:sz w:val="28"/>
          <w:szCs w:val="28"/>
        </w:rPr>
      </w:pPr>
    </w:p>
    <w:p w14:paraId="1F6C1F6A" w14:textId="1DEC2810" w:rsidR="009E47C4"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w:t>
      </w:r>
      <w:r w:rsidR="005C6799" w:rsidRPr="005C6799">
        <w:rPr>
          <w:rFonts w:ascii="仿宋" w:eastAsia="仿宋" w:hAnsi="仿宋" w:cs="仿宋" w:hint="eastAsia"/>
          <w:kern w:val="0"/>
          <w:sz w:val="32"/>
          <w:szCs w:val="32"/>
        </w:rPr>
        <w:t>《教育部高等教育司关于开展2022年度普通高等学校本科专业设置工作的通知》（</w:t>
      </w:r>
      <w:proofErr w:type="gramStart"/>
      <w:r w:rsidR="005C6799" w:rsidRPr="005C6799">
        <w:rPr>
          <w:rFonts w:ascii="仿宋" w:eastAsia="仿宋" w:hAnsi="仿宋" w:cs="仿宋" w:hint="eastAsia"/>
          <w:kern w:val="0"/>
          <w:sz w:val="32"/>
          <w:szCs w:val="32"/>
        </w:rPr>
        <w:t>教高司函</w:t>
      </w:r>
      <w:proofErr w:type="gramEnd"/>
      <w:r w:rsidR="005C6799" w:rsidRPr="005C6799">
        <w:rPr>
          <w:rFonts w:ascii="仿宋" w:eastAsia="仿宋" w:hAnsi="仿宋" w:cs="仿宋" w:hint="eastAsia"/>
          <w:kern w:val="0"/>
          <w:sz w:val="32"/>
          <w:szCs w:val="32"/>
        </w:rPr>
        <w:t>〔2022〕3号）</w:t>
      </w:r>
      <w:r>
        <w:rPr>
          <w:rFonts w:ascii="仿宋" w:eastAsia="仿宋" w:hAnsi="仿宋" w:cs="仿宋" w:hint="eastAsia"/>
          <w:kern w:val="0"/>
          <w:sz w:val="32"/>
          <w:szCs w:val="32"/>
        </w:rPr>
        <w:t>和《普通高等学校本科专业设置管理规定》（</w:t>
      </w:r>
      <w:proofErr w:type="gramStart"/>
      <w:r>
        <w:rPr>
          <w:rFonts w:ascii="仿宋" w:eastAsia="仿宋" w:hAnsi="仿宋" w:cs="仿宋" w:hint="eastAsia"/>
          <w:kern w:val="0"/>
          <w:sz w:val="32"/>
          <w:szCs w:val="32"/>
        </w:rPr>
        <w:t>教高</w:t>
      </w:r>
      <w:proofErr w:type="gramEnd"/>
      <w:r>
        <w:rPr>
          <w:rFonts w:ascii="仿宋" w:eastAsia="仿宋" w:hAnsi="仿宋" w:cs="仿宋" w:hint="eastAsia"/>
          <w:kern w:val="0"/>
          <w:sz w:val="32"/>
          <w:szCs w:val="32"/>
        </w:rPr>
        <w:t>﹝2012﹞9号）有关规定，学院教学指导委员会对公安政治工作专业增设的必要性、可行性进行了审议，对公安政治工作专业培养目标、培养要求、核心课程、师资力量和办学条件等等进行了审查。</w:t>
      </w:r>
    </w:p>
    <w:p w14:paraId="11FDE653" w14:textId="77777777" w:rsidR="009E47C4"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经评审，学院教学指导委员会形成以下意见：</w:t>
      </w:r>
    </w:p>
    <w:p w14:paraId="5479B633" w14:textId="77777777" w:rsidR="009E47C4"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公安队伍建设亟需公安政治工作人才。公安政治工作是服务于公安机关特色最明显的专业之一，在加强公安队伍建设大背景下，面对维护国家政治安全和社会稳定的新挑战，目前公安政治工作本科人才培养规模和质量显然难以满足公安机关的需求。福建警察学院作为福建省公安机关高素质专业人才的培养基地，应积极发挥福建红色资源大省优势、对台工作的区位优势，培养能够在各级公安机关和在其他政法部门从事公安思想政治工作、公安党建、公安监督、公安人力资源管理、公安宣传、警察公共关系建设、公安舆情分析等方面工作的应用型公安专门人才，以满足各级公安机关现实需求。</w:t>
      </w:r>
    </w:p>
    <w:p w14:paraId="5C4F9745" w14:textId="77777777" w:rsidR="009E47C4"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学院学科专业体系完善与发展的内在要求。2019年，公安政治工作专业作为全新的专业已经列入本科专业目录，新时代的公安政治工作相关课程不宜零散分布于各公安专业与全校选修课程中，而应推动本专业的建设和发展，开办公安政治工作专业，有利于我校公安学科专业体系的完整与建设质量的提升。     </w:t>
      </w:r>
    </w:p>
    <w:p w14:paraId="746B1C9D" w14:textId="5EE055E9" w:rsidR="009E47C4"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3.师资队伍、课程建设等专业基础条件成熟。该团队8位教授、4位硕士生导师承担一线教学工作，师资队伍的学缘结构、职称结构、年龄结构合理，能够胜任新专业的教学任务。目前已开设公安管理学、公安人力资源管理、警察组织行为学、警察公共关系、警察伦理学、公安群众工作等相关课程，《公安管理学》课程上线“国家智慧教育公共服务”平台，并成为省级</w:t>
      </w:r>
      <w:proofErr w:type="gramStart"/>
      <w:r w:rsidR="005C6799" w:rsidRPr="005C36CE">
        <w:rPr>
          <w:rFonts w:ascii="仿宋" w:eastAsia="仿宋" w:hAnsi="仿宋" w:cs="仿宋" w:hint="eastAsia"/>
          <w:kern w:val="0"/>
          <w:sz w:val="32"/>
          <w:szCs w:val="32"/>
        </w:rPr>
        <w:t>一</w:t>
      </w:r>
      <w:proofErr w:type="gramEnd"/>
      <w:r w:rsidR="005C6799" w:rsidRPr="005C36CE">
        <w:rPr>
          <w:rFonts w:ascii="仿宋" w:eastAsia="仿宋" w:hAnsi="仿宋" w:cs="仿宋" w:hint="eastAsia"/>
          <w:kern w:val="0"/>
          <w:sz w:val="32"/>
          <w:szCs w:val="32"/>
        </w:rPr>
        <w:t>流线上课程</w:t>
      </w:r>
      <w:r>
        <w:rPr>
          <w:rFonts w:ascii="仿宋" w:eastAsia="仿宋" w:hAnsi="仿宋" w:cs="仿宋" w:hint="eastAsia"/>
          <w:kern w:val="0"/>
          <w:sz w:val="32"/>
          <w:szCs w:val="32"/>
        </w:rPr>
        <w:t>。该团队还积极同福州大学、福建师范大学、福建农林大学等省属重点高校进行相关专业硕士的联合培养。</w:t>
      </w:r>
    </w:p>
    <w:p w14:paraId="4C35981D" w14:textId="77777777" w:rsidR="009E47C4"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4.其他教学条件优良。具有丰富的网络舆情分析实测系统、舆情分析教学系统、舆情分析协同编辑系统、公安政策</w:t>
      </w:r>
      <w:proofErr w:type="gramStart"/>
      <w:r>
        <w:rPr>
          <w:rFonts w:ascii="仿宋" w:eastAsia="仿宋" w:hAnsi="仿宋" w:cs="仿宋" w:hint="eastAsia"/>
          <w:kern w:val="0"/>
          <w:sz w:val="32"/>
          <w:szCs w:val="32"/>
        </w:rPr>
        <w:t>研</w:t>
      </w:r>
      <w:proofErr w:type="gramEnd"/>
      <w:r>
        <w:rPr>
          <w:rFonts w:ascii="仿宋" w:eastAsia="仿宋" w:hAnsi="仿宋" w:cs="仿宋" w:hint="eastAsia"/>
          <w:kern w:val="0"/>
          <w:sz w:val="32"/>
          <w:szCs w:val="32"/>
        </w:rPr>
        <w:t>判</w:t>
      </w:r>
      <w:proofErr w:type="gramStart"/>
      <w:r>
        <w:rPr>
          <w:rFonts w:ascii="仿宋" w:eastAsia="仿宋" w:hAnsi="仿宋" w:cs="仿宋" w:hint="eastAsia"/>
          <w:kern w:val="0"/>
          <w:sz w:val="32"/>
          <w:szCs w:val="32"/>
        </w:rPr>
        <w:t>与涉警网络</w:t>
      </w:r>
      <w:proofErr w:type="gramEnd"/>
      <w:r>
        <w:rPr>
          <w:rFonts w:ascii="仿宋" w:eastAsia="仿宋" w:hAnsi="仿宋" w:cs="仿宋" w:hint="eastAsia"/>
          <w:kern w:val="0"/>
          <w:sz w:val="32"/>
          <w:szCs w:val="32"/>
        </w:rPr>
        <w:t>舆情案例库、人力资源管理模拟与案例分析系统等相关专业管理与应用系统。全省公安专业实习基地、福建省大数据公共安全研究所、福建警察学院福建红色资源研究中心、公安管理研究所、公安舆情研究所、数据挖掘与大数据分析实验平台、舆情分析</w:t>
      </w:r>
      <w:proofErr w:type="gramStart"/>
      <w:r>
        <w:rPr>
          <w:rFonts w:ascii="仿宋" w:eastAsia="仿宋" w:hAnsi="仿宋" w:cs="仿宋" w:hint="eastAsia"/>
          <w:kern w:val="0"/>
          <w:sz w:val="32"/>
          <w:szCs w:val="32"/>
        </w:rPr>
        <w:t>师培训</w:t>
      </w:r>
      <w:proofErr w:type="gramEnd"/>
      <w:r>
        <w:rPr>
          <w:rFonts w:ascii="仿宋" w:eastAsia="仿宋" w:hAnsi="仿宋" w:cs="仿宋" w:hint="eastAsia"/>
          <w:kern w:val="0"/>
          <w:sz w:val="32"/>
          <w:szCs w:val="32"/>
        </w:rPr>
        <w:t>平台为该专业的人才培养提供更多的实战和科研平台。</w:t>
      </w:r>
    </w:p>
    <w:p w14:paraId="3F196BB9" w14:textId="4839FDEF" w:rsidR="009E47C4"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鉴于以上意见，学院教学指导委员会认为，申请增设的公安政治工作本科专业符合学院办学定位和“十四五”发展规划，有相关学科专业为依托，具备完成专业人才培养方案所必需的师资队伍以及开办专业所必需的经费、教学用房、图书资料、仪器设备、实习基地等办学条件，社会人才需求稳定，且有保障专业可持续发展的相关制度,同意增设公安政治工作专业。</w:t>
      </w:r>
    </w:p>
    <w:p w14:paraId="4D467438" w14:textId="77777777" w:rsidR="009E47C4"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                                  </w:t>
      </w:r>
    </w:p>
    <w:p w14:paraId="22E56448" w14:textId="77777777" w:rsidR="009E47C4" w:rsidRDefault="00000000">
      <w:pPr>
        <w:spacing w:line="500" w:lineRule="exact"/>
        <w:ind w:firstLineChars="100" w:firstLine="320"/>
        <w:jc w:val="center"/>
        <w:rPr>
          <w:rFonts w:ascii="仿宋" w:eastAsia="仿宋" w:hAnsi="仿宋" w:cs="仿宋"/>
          <w:kern w:val="0"/>
          <w:sz w:val="32"/>
          <w:szCs w:val="32"/>
        </w:rPr>
      </w:pPr>
      <w:r>
        <w:rPr>
          <w:rFonts w:ascii="仿宋" w:eastAsia="仿宋" w:hAnsi="仿宋" w:cs="仿宋" w:hint="eastAsia"/>
          <w:kern w:val="0"/>
          <w:sz w:val="32"/>
          <w:szCs w:val="32"/>
        </w:rPr>
        <w:t xml:space="preserve">                                福建警察学院</w:t>
      </w:r>
    </w:p>
    <w:p w14:paraId="5544F320" w14:textId="4392A2E4" w:rsidR="009E47C4" w:rsidRDefault="00000000">
      <w:pPr>
        <w:spacing w:line="5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                                 2022年7月</w:t>
      </w:r>
      <w:r w:rsidR="005C6799">
        <w:rPr>
          <w:rFonts w:ascii="仿宋" w:eastAsia="仿宋" w:hAnsi="仿宋" w:cs="仿宋" w:hint="eastAsia"/>
          <w:kern w:val="0"/>
          <w:sz w:val="32"/>
          <w:szCs w:val="32"/>
        </w:rPr>
        <w:t>9</w:t>
      </w:r>
      <w:r>
        <w:rPr>
          <w:rFonts w:ascii="仿宋" w:eastAsia="仿宋" w:hAnsi="仿宋" w:cs="仿宋" w:hint="eastAsia"/>
          <w:kern w:val="0"/>
          <w:sz w:val="32"/>
          <w:szCs w:val="32"/>
        </w:rPr>
        <w:t>日</w:t>
      </w:r>
    </w:p>
    <w:sectPr w:rsidR="009E47C4">
      <w:pgSz w:w="11906" w:h="16838"/>
      <w:pgMar w:top="1474" w:right="1361" w:bottom="204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E03F" w14:textId="77777777" w:rsidR="00941D4E" w:rsidRDefault="00941D4E" w:rsidP="005C6799">
      <w:r>
        <w:separator/>
      </w:r>
    </w:p>
  </w:endnote>
  <w:endnote w:type="continuationSeparator" w:id="0">
    <w:p w14:paraId="2C979045" w14:textId="77777777" w:rsidR="00941D4E" w:rsidRDefault="00941D4E" w:rsidP="005C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8FD8" w14:textId="77777777" w:rsidR="00941D4E" w:rsidRDefault="00941D4E" w:rsidP="005C6799">
      <w:r>
        <w:separator/>
      </w:r>
    </w:p>
  </w:footnote>
  <w:footnote w:type="continuationSeparator" w:id="0">
    <w:p w14:paraId="3035581D" w14:textId="77777777" w:rsidR="00941D4E" w:rsidRDefault="00941D4E" w:rsidP="005C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6900083"/>
    <w:rsid w:val="00304BEA"/>
    <w:rsid w:val="0031728B"/>
    <w:rsid w:val="004338DE"/>
    <w:rsid w:val="005C36CE"/>
    <w:rsid w:val="005C6799"/>
    <w:rsid w:val="00941D4E"/>
    <w:rsid w:val="009E47C4"/>
    <w:rsid w:val="0BE21174"/>
    <w:rsid w:val="12922722"/>
    <w:rsid w:val="16865D57"/>
    <w:rsid w:val="253A387B"/>
    <w:rsid w:val="28BE4A23"/>
    <w:rsid w:val="2D3878C4"/>
    <w:rsid w:val="2D914EB4"/>
    <w:rsid w:val="32DC1360"/>
    <w:rsid w:val="34C76CDD"/>
    <w:rsid w:val="36D52CA3"/>
    <w:rsid w:val="3954580C"/>
    <w:rsid w:val="5B68412F"/>
    <w:rsid w:val="647E0932"/>
    <w:rsid w:val="66900083"/>
    <w:rsid w:val="74303C41"/>
    <w:rsid w:val="77BE7C53"/>
    <w:rsid w:val="7FA3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6C296"/>
  <w15:docId w15:val="{581B2ADA-AEF9-49A6-A655-841E384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rFonts w:ascii="Times New Roman"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Pr>
      <w:rFonts w:ascii="黑体" w:eastAsia="黑体" w:hAnsi="黑体" w:cs="黑体"/>
      <w:sz w:val="36"/>
      <w:szCs w:val="36"/>
    </w:rPr>
  </w:style>
  <w:style w:type="paragraph" w:styleId="a4">
    <w:name w:val="header"/>
    <w:basedOn w:val="a"/>
    <w:link w:val="a5"/>
    <w:rsid w:val="005C67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5C6799"/>
    <w:rPr>
      <w:rFonts w:ascii="Times New Roman" w:hAnsi="Times New Roman" w:cs="Times New Roman"/>
      <w:kern w:val="2"/>
      <w:sz w:val="18"/>
      <w:szCs w:val="18"/>
    </w:rPr>
  </w:style>
  <w:style w:type="paragraph" w:styleId="a6">
    <w:name w:val="footer"/>
    <w:basedOn w:val="a"/>
    <w:link w:val="a7"/>
    <w:rsid w:val="005C6799"/>
    <w:pPr>
      <w:tabs>
        <w:tab w:val="center" w:pos="4153"/>
        <w:tab w:val="right" w:pos="8306"/>
      </w:tabs>
      <w:snapToGrid w:val="0"/>
      <w:jc w:val="left"/>
    </w:pPr>
    <w:rPr>
      <w:sz w:val="18"/>
      <w:szCs w:val="18"/>
    </w:rPr>
  </w:style>
  <w:style w:type="character" w:customStyle="1" w:styleId="a7">
    <w:name w:val="页脚 字符"/>
    <w:basedOn w:val="a1"/>
    <w:link w:val="a6"/>
    <w:rsid w:val="005C6799"/>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 永超</cp:lastModifiedBy>
  <cp:revision>3</cp:revision>
  <dcterms:created xsi:type="dcterms:W3CDTF">2022-07-11T09:07:00Z</dcterms:created>
  <dcterms:modified xsi:type="dcterms:W3CDTF">2022-07-11T09:22:00Z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6A4A70DEC6F04FA3A25F49581D033ADA</vt:lpwstr>
  </property>
</Properties>
</file>